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15" w:rsidRDefault="00AF3A1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F3A15" w:rsidRDefault="00AF3A1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F3A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3A15" w:rsidRDefault="00AF3A15">
            <w:pPr>
              <w:pStyle w:val="ConsPlusNormal"/>
            </w:pPr>
            <w:r>
              <w:t>11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3A15" w:rsidRDefault="00AF3A15">
            <w:pPr>
              <w:pStyle w:val="ConsPlusNormal"/>
              <w:jc w:val="right"/>
            </w:pPr>
            <w:r>
              <w:t>N 128-ЗКО</w:t>
            </w:r>
          </w:p>
        </w:tc>
      </w:tr>
    </w:tbl>
    <w:p w:rsidR="00AF3A15" w:rsidRDefault="00AF3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Title"/>
        <w:jc w:val="center"/>
      </w:pPr>
      <w:r>
        <w:t>КУРСКАЯ ОБЛАСТЬ</w:t>
      </w:r>
    </w:p>
    <w:p w:rsidR="00AF3A15" w:rsidRDefault="00AF3A15">
      <w:pPr>
        <w:pStyle w:val="ConsPlusTitle"/>
        <w:jc w:val="center"/>
      </w:pPr>
    </w:p>
    <w:p w:rsidR="00AF3A15" w:rsidRDefault="00AF3A15">
      <w:pPr>
        <w:pStyle w:val="ConsPlusTitle"/>
        <w:jc w:val="center"/>
      </w:pPr>
      <w:r>
        <w:t>ЗАКОН</w:t>
      </w:r>
    </w:p>
    <w:p w:rsidR="00AF3A15" w:rsidRDefault="00AF3A15">
      <w:pPr>
        <w:pStyle w:val="ConsPlusTitle"/>
        <w:jc w:val="center"/>
      </w:pPr>
    </w:p>
    <w:p w:rsidR="00AF3A15" w:rsidRDefault="00AF3A15">
      <w:pPr>
        <w:pStyle w:val="ConsPlusTitle"/>
        <w:jc w:val="center"/>
      </w:pPr>
      <w:r>
        <w:t>О ПОРЯДКЕ ПРИНЯТИЯ РЕШЕНИЯ ПРЕДСТАВИТЕЛЬНЫМ ОРГАНОМ МЕСТНОГО</w:t>
      </w:r>
    </w:p>
    <w:p w:rsidR="00AF3A15" w:rsidRDefault="00AF3A15">
      <w:pPr>
        <w:pStyle w:val="ConsPlusTitle"/>
        <w:jc w:val="center"/>
      </w:pPr>
      <w:r>
        <w:t>САМОУПРАВЛЕНИЯ О ПРИМЕНЕНИИ МЕР ОТВЕТСТВЕННОСТИ К ДЕПУТАТУ,</w:t>
      </w:r>
    </w:p>
    <w:p w:rsidR="00AF3A15" w:rsidRDefault="00AF3A15">
      <w:pPr>
        <w:pStyle w:val="ConsPlusTitle"/>
        <w:jc w:val="center"/>
      </w:pPr>
      <w:r>
        <w:t>ЧЛЕНУ ВЫБОРНОГО ОРГАНА МЕСТНОГО САМОУПРАВЛЕНИЯ, ВЫБОРНОМУ</w:t>
      </w:r>
    </w:p>
    <w:p w:rsidR="00AF3A15" w:rsidRDefault="00AF3A15">
      <w:pPr>
        <w:pStyle w:val="ConsPlusTitle"/>
        <w:jc w:val="center"/>
      </w:pPr>
      <w:r>
        <w:t>ДОЛЖНОСТНОМУ ЛИЦУ МЕСТНОГО САМОУПРАВЛЕНИЯ, ПРЕДСТАВИВШИМ</w:t>
      </w:r>
    </w:p>
    <w:p w:rsidR="00AF3A15" w:rsidRDefault="00AF3A15">
      <w:pPr>
        <w:pStyle w:val="ConsPlusTitle"/>
        <w:jc w:val="center"/>
      </w:pPr>
      <w:r>
        <w:t>НЕДОСТОВЕРНЫЕ ИЛИ НЕПОЛНЫЕ СВЕДЕНИЯ О ДОХОДАХ, РАСХОДАХ,</w:t>
      </w:r>
    </w:p>
    <w:p w:rsidR="00AF3A15" w:rsidRDefault="00AF3A15">
      <w:pPr>
        <w:pStyle w:val="ConsPlusTitle"/>
        <w:jc w:val="center"/>
      </w:pPr>
      <w:r>
        <w:t>ОБ ИМУЩЕСТВЕ И ОБЯЗАТЕЛЬСТВАХ ИМУЩЕСТВЕННОГО ХАРАКТЕРА, ЕСЛИ</w:t>
      </w:r>
    </w:p>
    <w:p w:rsidR="00AF3A15" w:rsidRDefault="00AF3A15">
      <w:pPr>
        <w:pStyle w:val="ConsPlusTitle"/>
        <w:jc w:val="center"/>
      </w:pPr>
      <w:r>
        <w:t>ИСКАЖЕНИЕ ЭТИХ СВЕДЕНИЙ ЯВЛЯЕТСЯ НЕСУЩЕСТВЕННЫМ</w:t>
      </w:r>
    </w:p>
    <w:p w:rsidR="00AF3A15" w:rsidRDefault="00AF3A15">
      <w:pPr>
        <w:pStyle w:val="ConsPlusNormal"/>
        <w:jc w:val="center"/>
      </w:pPr>
    </w:p>
    <w:p w:rsidR="00AF3A15" w:rsidRDefault="00AF3A15">
      <w:pPr>
        <w:pStyle w:val="ConsPlusNormal"/>
        <w:jc w:val="right"/>
      </w:pPr>
      <w:r>
        <w:t>Принят</w:t>
      </w:r>
    </w:p>
    <w:p w:rsidR="00AF3A15" w:rsidRDefault="00AF3A15">
      <w:pPr>
        <w:pStyle w:val="ConsPlusNormal"/>
        <w:jc w:val="right"/>
      </w:pPr>
      <w:r>
        <w:t>Курской областной Думой</w:t>
      </w:r>
    </w:p>
    <w:p w:rsidR="00AF3A15" w:rsidRDefault="00AF3A15">
      <w:pPr>
        <w:pStyle w:val="ConsPlusNormal"/>
        <w:jc w:val="right"/>
      </w:pPr>
      <w:r>
        <w:t>6 декабря 2019 года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ind w:firstLine="540"/>
        <w:jc w:val="both"/>
      </w:pPr>
      <w:r>
        <w:t xml:space="preserve">Настоящий Закон принят в соответствии с </w:t>
      </w:r>
      <w:hyperlink r:id="rId5" w:history="1">
        <w:r>
          <w:rPr>
            <w:color w:val="0000FF"/>
          </w:rPr>
          <w:t>частью 7.3-2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закон) в целях обеспечения определения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Title"/>
        <w:ind w:firstLine="540"/>
        <w:jc w:val="both"/>
        <w:outlineLvl w:val="0"/>
      </w:pPr>
      <w:r>
        <w:t>Статья 1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ind w:firstLine="540"/>
        <w:jc w:val="both"/>
      </w:pPr>
      <w:bookmarkStart w:id="0" w:name="P24"/>
      <w:bookmarkEnd w:id="0"/>
      <w:r>
        <w:t xml:space="preserve">1. При выявлении в результате проверки, проведенной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сведений", фактов предоставления депутатом, членом выборного органа местного самоуправления, выборным должностным лицом местного самоуправления недостоверных 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Губернатор Курской области обращается с заявлением о применении в отношении депутата, члена выборного органа местного самоуправления, выборного должностного лица местного самоуправления меры ответственности, предусмотренной </w:t>
      </w:r>
      <w:hyperlink r:id="rId7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закона, в орган местного самоуправления, уполномоченный принимать соответствующее решение, или в суд.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 xml:space="preserve">2.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к депутату, члену выборного органа местного самоуправления, выборному должностному лицу местного самоуправления, представившему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</w:t>
      </w:r>
      <w:r>
        <w:lastRenderedPageBreak/>
        <w:t xml:space="preserve">применены меры ответственности, установленные </w:t>
      </w:r>
      <w:hyperlink r:id="rId9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закона.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Title"/>
        <w:ind w:firstLine="540"/>
        <w:jc w:val="both"/>
        <w:outlineLvl w:val="0"/>
      </w:pPr>
      <w:r>
        <w:t>Статья 2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ind w:firstLine="540"/>
        <w:jc w:val="both"/>
      </w:pPr>
      <w:r>
        <w:t xml:space="preserve">1. Представительный орган местного самоуправления, уполномоченный принимать соответствующее решение, обязан рассмотреть заявление Губернатора Курской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</w:t>
      </w:r>
      <w:hyperlink r:id="rId10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закона, не позднее чем через 30 дней со дня поступления в представительный орган местного самоуправления данного заявления, а если это заявление поступило в период между сессиями представительного органа местного самоуправления, - не позднее чем через три месяца со дня поступления в представительный орган местного самоуправления данного заявления.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 xml:space="preserve">2. В случае принятия представительным органом местного самоуправления по результатам рассмотрения заявления Губернатора Курской области, предусмотренного </w:t>
      </w:r>
      <w:hyperlink w:anchor="P24" w:history="1">
        <w:r>
          <w:rPr>
            <w:color w:val="0000FF"/>
          </w:rPr>
          <w:t>частью 1 статьи 1</w:t>
        </w:r>
      </w:hyperlink>
      <w:r>
        <w:t xml:space="preserve"> настоящего Закона, решения об отказе в применении к депутату, члену выборного органа местного самоуправления, выборному должностному лицу местного самоуправления меры ответственности указанное решение должно быть мотивировано и содержать обоснование его принятия.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 xml:space="preserve">3. При принятии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</w:t>
      </w:r>
      <w:hyperlink r:id="rId11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закона, представительным органом местного самоуправления учитываются следующие обстоятельства: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1) тяжесть совершенного депутатом, членом выборного органа местного самоуправления, выборным должностным лицом местного самоуправления нарушения, степень его вины, обстоятельства, при которых совершено нарушение, и предшествующие результаты исполнения депутатом, членом выборного органа местного самоуправления, выборным должностным лицом местного самоуправления своих обязанностей;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2) нарушение депутатом, членом выборного органа местного самоуправления, выборным должностным лицом местного самоуправления требований законодательства о противодействии коррупции;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3) наличие смягчающих обстоятельств, к которым относятся: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а) безукоризненное соблюдение депутатом, членом выборного органа местного самоуправления, выборным должностным лицом местного самоуправления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б) добровольное сообщение депутатом, членом выборного органа местного самоуправления, выборным должностным лицом местного самоуправления о совершенном нарушении требований законодательства о противодействии коррупции до начала проверки;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4) наличие отягчающих обстоятельств, к которым относятся: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а) нарушение депутатом, членом выборного органа местного самоуправления, выборным должностным лицом местного самоуправления требований законодательства о противодействии коррупции повторно;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 xml:space="preserve">б) препятствие проверяемого осуществляемым в ходе проверки мероприятиям, </w:t>
      </w:r>
      <w:r>
        <w:lastRenderedPageBreak/>
        <w:t>направленным на всестороннее изучение предмета проверки;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5) иные обстоятельства, свидетельствующие о существенности или несущественности допущенных депутатом, членом выборного органа местного самоуправления, выборным должностным лицом местного самоуправления нарушений.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Title"/>
        <w:ind w:firstLine="540"/>
        <w:jc w:val="both"/>
        <w:outlineLvl w:val="0"/>
      </w:pPr>
      <w:r>
        <w:t>Статья 3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ind w:firstLine="540"/>
        <w:jc w:val="both"/>
      </w:pPr>
      <w:r>
        <w:t xml:space="preserve">1.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</w:t>
      </w:r>
      <w:hyperlink r:id="rId12" w:history="1">
        <w:r>
          <w:rPr>
            <w:color w:val="0000FF"/>
          </w:rPr>
          <w:t>частью 7.3-1 статьи 40</w:t>
        </w:r>
      </w:hyperlink>
      <w:r>
        <w:t xml:space="preserve"> Федерального закона, определяется муниципальным правовым актом представительного органа муниципального образования в соответствии с положениями настоящего Закона.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 xml:space="preserve">2. Решение органа местного самоуправления по результатам рассмотрения заявления Губернатора Курской области, предусмотренного </w:t>
      </w:r>
      <w:hyperlink w:anchor="P24" w:history="1">
        <w:r>
          <w:rPr>
            <w:color w:val="0000FF"/>
          </w:rPr>
          <w:t>частью 1 статьи 1</w:t>
        </w:r>
      </w:hyperlink>
      <w:r>
        <w:t xml:space="preserve"> настоящего Закона, в течение 5 рабочих дней со дня его принятия направляется Губернатору Курской области и размещается на официальном сайте органа местного самоуправления или официальном сайте муниципального образования в информационно-телекоммуникационной сети "Интернет".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Title"/>
        <w:ind w:firstLine="540"/>
        <w:jc w:val="both"/>
        <w:outlineLvl w:val="0"/>
      </w:pPr>
      <w:r>
        <w:t>Статья 4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его официального опубликования.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jc w:val="right"/>
      </w:pPr>
      <w:r>
        <w:t>Губернатор</w:t>
      </w:r>
    </w:p>
    <w:p w:rsidR="00AF3A15" w:rsidRDefault="00AF3A15">
      <w:pPr>
        <w:pStyle w:val="ConsPlusNormal"/>
        <w:jc w:val="right"/>
      </w:pPr>
      <w:r>
        <w:t>Курской области</w:t>
      </w:r>
    </w:p>
    <w:p w:rsidR="00AF3A15" w:rsidRDefault="00AF3A15">
      <w:pPr>
        <w:pStyle w:val="ConsPlusNormal"/>
        <w:jc w:val="right"/>
      </w:pPr>
      <w:r>
        <w:t>Р.В.СТАРОВОЙТ</w:t>
      </w:r>
    </w:p>
    <w:p w:rsidR="00AF3A15" w:rsidRDefault="00AF3A15">
      <w:pPr>
        <w:pStyle w:val="ConsPlusNormal"/>
        <w:ind w:firstLine="540"/>
        <w:jc w:val="both"/>
      </w:pPr>
      <w:r>
        <w:t>г. Курск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11 декабря 2019 г.</w:t>
      </w:r>
    </w:p>
    <w:p w:rsidR="00AF3A15" w:rsidRDefault="00AF3A15">
      <w:pPr>
        <w:pStyle w:val="ConsPlusNormal"/>
        <w:spacing w:before="220"/>
        <w:ind w:firstLine="540"/>
        <w:jc w:val="both"/>
      </w:pPr>
      <w:r>
        <w:t>N 128 - ЗКО</w:t>
      </w: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ind w:firstLine="540"/>
        <w:jc w:val="both"/>
      </w:pPr>
    </w:p>
    <w:p w:rsidR="00AF3A15" w:rsidRDefault="00AF3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15F" w:rsidRDefault="0030215F">
      <w:bookmarkStart w:id="1" w:name="_GoBack"/>
      <w:bookmarkEnd w:id="1"/>
    </w:p>
    <w:sectPr w:rsidR="0030215F" w:rsidSect="003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15"/>
    <w:rsid w:val="0030215F"/>
    <w:rsid w:val="00A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914DA-49F9-48F9-B91C-A47CA94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07F0434513FBEB55BCBC9CDB8DF910C4582F2061D9A8016E9B29E3A942C29ACBDF44849512D2F034D189B812A4h9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07F0434513FBEB55BCBC9CDB8DF910C4582F2061D9A8016E9B29E3A942C29AD9DF1C819F16C7A4648BDEB5124D43AE66B5A2AACDA9h3I" TargetMode="External"/><Relationship Id="rId12" Type="http://schemas.openxmlformats.org/officeDocument/2006/relationships/hyperlink" Target="consultantplus://offline/ref=8C07F0434513FBEB55BCBC9CDB8DF910C4582F2061D9A8016E9B29E3A942C29AD9DF1C819F16C7A4648BDEB5124D43AE66B5A2AACDA9h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07F0434513FBEB55BCA291CDE1A31CC057732D6ADCA35337C472BEFE4BC8CD9E9045D8D343C1F231D18BB90E4B5DACA6h7I" TargetMode="External"/><Relationship Id="rId11" Type="http://schemas.openxmlformats.org/officeDocument/2006/relationships/hyperlink" Target="consultantplus://offline/ref=8C07F0434513FBEB55BCBC9CDB8DF910C4582F2061D9A8016E9B29E3A942C29AD9DF1C819F16C7A4648BDEB5124D43AE66B5A2AACDA9h3I" TargetMode="External"/><Relationship Id="rId5" Type="http://schemas.openxmlformats.org/officeDocument/2006/relationships/hyperlink" Target="consultantplus://offline/ref=8C07F0434513FBEB55BCBC9CDB8DF910C4582F2061D9A8016E9B29E3A942C29AD9DF1C819F10C7A4648BDEB5124D43AE66B5A2AACDA9h3I" TargetMode="External"/><Relationship Id="rId10" Type="http://schemas.openxmlformats.org/officeDocument/2006/relationships/hyperlink" Target="consultantplus://offline/ref=8C07F0434513FBEB55BCBC9CDB8DF910C4582F2061D9A8016E9B29E3A942C29AD9DF1C819F16C7A4648BDEB5124D43AE66B5A2AACDA9h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C07F0434513FBEB55BCBC9CDB8DF910C4582F2061D9A8016E9B29E3A942C29AD9DF1C819F16C7A4648BDEB5124D43AE66B5A2AACDA9h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2020-01-24T08:32:00Z</dcterms:created>
  <dcterms:modified xsi:type="dcterms:W3CDTF">2020-01-24T08:33:00Z</dcterms:modified>
</cp:coreProperties>
</file>